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DF" w:rsidRPr="004346DF" w:rsidRDefault="00FA651A">
      <w:pPr>
        <w:rPr>
          <w:b/>
          <w:sz w:val="28"/>
          <w:szCs w:val="28"/>
        </w:rPr>
      </w:pPr>
      <w:r w:rsidRPr="004346DF">
        <w:rPr>
          <w:b/>
          <w:sz w:val="28"/>
          <w:szCs w:val="28"/>
        </w:rPr>
        <w:t>Wymagania edukacyjne na poszczególne oceny. Planeta Nowa</w:t>
      </w:r>
      <w:r w:rsidR="004346DF" w:rsidRPr="004346DF">
        <w:rPr>
          <w:b/>
          <w:sz w:val="28"/>
          <w:szCs w:val="28"/>
        </w:rPr>
        <w:t xml:space="preserve"> dla klasy </w:t>
      </w:r>
      <w:r w:rsidRPr="004346DF">
        <w:rPr>
          <w:b/>
          <w:sz w:val="28"/>
          <w:szCs w:val="28"/>
        </w:rPr>
        <w:t xml:space="preserve"> 6</w:t>
      </w:r>
      <w:r w:rsidR="004346DF" w:rsidRPr="004346DF">
        <w:rPr>
          <w:b/>
          <w:sz w:val="28"/>
          <w:szCs w:val="28"/>
        </w:rPr>
        <w:t xml:space="preserve"> </w:t>
      </w:r>
    </w:p>
    <w:p w:rsidR="00FA651A" w:rsidRDefault="004346DF">
      <w:pPr>
        <w:rPr>
          <w:b/>
        </w:rPr>
      </w:pPr>
      <w:r>
        <w:rPr>
          <w:b/>
        </w:rPr>
        <w:t>Oparte na programie geografii w szkole podstawowej – Planeta Nowa autorstwa Tomasza Rachwała , Romana Malarza , Dawida  Szczypty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4346DF" w:rsidTr="004346DF">
        <w:trPr>
          <w:trHeight w:val="379"/>
        </w:trPr>
        <w:tc>
          <w:tcPr>
            <w:tcW w:w="3002" w:type="dxa"/>
          </w:tcPr>
          <w:p w:rsidR="004346DF" w:rsidRPr="004346DF" w:rsidRDefault="004346DF" w:rsidP="004346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C00000"/>
                <w:sz w:val="18"/>
              </w:rPr>
            </w:pPr>
            <w:r w:rsidRPr="004346DF">
              <w:rPr>
                <w:rFonts w:cstheme="minorHAnsi"/>
                <w:b/>
                <w:bCs/>
                <w:color w:val="C00000"/>
                <w:sz w:val="18"/>
                <w:szCs w:val="17"/>
              </w:rPr>
              <w:t>1</w:t>
            </w:r>
          </w:p>
        </w:tc>
        <w:tc>
          <w:tcPr>
            <w:tcW w:w="3003" w:type="dxa"/>
          </w:tcPr>
          <w:p w:rsidR="004346DF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  <w:p w:rsidR="004346DF" w:rsidRPr="00FA651A" w:rsidRDefault="004346DF" w:rsidP="004346DF">
            <w:pPr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4346DF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  <w:p w:rsidR="004346DF" w:rsidRPr="00FA651A" w:rsidRDefault="004346DF" w:rsidP="004346DF">
            <w:pPr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4346DF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  <w:p w:rsidR="004346DF" w:rsidRPr="00FA651A" w:rsidRDefault="004346DF" w:rsidP="004346DF">
            <w:pPr>
              <w:ind w:left="0" w:firstLine="0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4346DF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  <w:p w:rsidR="004346DF" w:rsidRPr="00FA651A" w:rsidRDefault="004346DF" w:rsidP="004346DF">
            <w:pPr>
              <w:ind w:left="0" w:firstLine="0"/>
              <w:rPr>
                <w:rFonts w:cstheme="minorHAnsi"/>
                <w:sz w:val="18"/>
              </w:rPr>
            </w:pPr>
          </w:p>
        </w:tc>
      </w:tr>
      <w:tr w:rsidR="004346DF" w:rsidTr="004346DF">
        <w:trPr>
          <w:trHeight w:val="625"/>
        </w:trPr>
        <w:tc>
          <w:tcPr>
            <w:tcW w:w="3002" w:type="dxa"/>
          </w:tcPr>
          <w:p w:rsidR="004346DF" w:rsidRPr="00FA651A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4346DF" w:rsidRDefault="004346DF" w:rsidP="004346DF">
            <w:pPr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1</w:t>
            </w:r>
          </w:p>
        </w:tc>
        <w:tc>
          <w:tcPr>
            <w:tcW w:w="3003" w:type="dxa"/>
          </w:tcPr>
          <w:p w:rsidR="004346DF" w:rsidRPr="00FA651A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4346DF" w:rsidRDefault="004346DF" w:rsidP="004346DF">
            <w:pPr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1+2</w:t>
            </w:r>
          </w:p>
        </w:tc>
        <w:tc>
          <w:tcPr>
            <w:tcW w:w="3003" w:type="dxa"/>
          </w:tcPr>
          <w:p w:rsidR="004346DF" w:rsidRPr="00FA651A" w:rsidRDefault="004346DF" w:rsidP="004346D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                     </w:t>
            </w: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4346DF" w:rsidRDefault="004346DF" w:rsidP="004346DF">
            <w:pPr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 1+2+3</w:t>
            </w:r>
          </w:p>
        </w:tc>
        <w:tc>
          <w:tcPr>
            <w:tcW w:w="3003" w:type="dxa"/>
          </w:tcPr>
          <w:p w:rsidR="004346DF" w:rsidRPr="00FA651A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4346DF" w:rsidRDefault="004346DF" w:rsidP="004346DF">
            <w:pPr>
              <w:ind w:left="0" w:firstLine="0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 1+2+3+4</w:t>
            </w:r>
          </w:p>
        </w:tc>
        <w:tc>
          <w:tcPr>
            <w:tcW w:w="3003" w:type="dxa"/>
          </w:tcPr>
          <w:p w:rsidR="004346DF" w:rsidRPr="00FA651A" w:rsidRDefault="004346DF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4346DF" w:rsidRDefault="004346DF" w:rsidP="004346DF">
            <w:pPr>
              <w:ind w:left="0" w:firstLine="0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 1+2+3+4+5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podstawie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4346DF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51A"/>
    <w:rsid w:val="00024EB3"/>
    <w:rsid w:val="000C03A7"/>
    <w:rsid w:val="00342394"/>
    <w:rsid w:val="004346DF"/>
    <w:rsid w:val="00503A73"/>
    <w:rsid w:val="005143A4"/>
    <w:rsid w:val="00527076"/>
    <w:rsid w:val="00900F33"/>
    <w:rsid w:val="00E84D66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2193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Samsung Ewa</cp:lastModifiedBy>
  <cp:revision>3</cp:revision>
  <dcterms:created xsi:type="dcterms:W3CDTF">2019-08-28T08:08:00Z</dcterms:created>
  <dcterms:modified xsi:type="dcterms:W3CDTF">2019-08-28T15:26:00Z</dcterms:modified>
</cp:coreProperties>
</file>