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A37" w:rsidRPr="00A65A82" w:rsidRDefault="00A65A82" w:rsidP="00D447B0">
      <w:pPr>
        <w:pStyle w:val="Tytu"/>
        <w:rPr>
          <w:rFonts w:ascii="Times" w:hAnsi="Times"/>
          <w:b/>
          <w:sz w:val="28"/>
          <w:szCs w:val="28"/>
        </w:rPr>
      </w:pPr>
      <w:r w:rsidRPr="00A65A82">
        <w:rPr>
          <w:rFonts w:ascii="Times" w:hAnsi="Times"/>
          <w:b/>
          <w:sz w:val="28"/>
          <w:szCs w:val="28"/>
        </w:rPr>
        <w:t>Przedmiotowe</w:t>
      </w:r>
      <w:r w:rsidR="00D447B0" w:rsidRPr="00A65A82">
        <w:rPr>
          <w:rFonts w:ascii="Times" w:hAnsi="Times"/>
          <w:b/>
          <w:sz w:val="28"/>
          <w:szCs w:val="28"/>
        </w:rPr>
        <w:t xml:space="preserve"> </w:t>
      </w:r>
      <w:r w:rsidRPr="00A65A82">
        <w:rPr>
          <w:rFonts w:ascii="Times" w:hAnsi="Times"/>
          <w:b/>
          <w:sz w:val="28"/>
          <w:szCs w:val="28"/>
        </w:rPr>
        <w:t>zasady</w:t>
      </w:r>
      <w:r w:rsidR="00D447B0" w:rsidRPr="00A65A82">
        <w:rPr>
          <w:rFonts w:ascii="Times" w:hAnsi="Times"/>
          <w:b/>
          <w:sz w:val="28"/>
          <w:szCs w:val="28"/>
        </w:rPr>
        <w:t xml:space="preserve"> oceniania</w:t>
      </w:r>
      <w:r w:rsidRPr="00A65A82">
        <w:rPr>
          <w:rFonts w:ascii="Times" w:hAnsi="Times"/>
          <w:b/>
          <w:sz w:val="28"/>
          <w:szCs w:val="28"/>
        </w:rPr>
        <w:t xml:space="preserve"> - technika</w:t>
      </w:r>
    </w:p>
    <w:p w:rsidR="00032DFE" w:rsidRPr="00A91E01" w:rsidRDefault="00032DFE" w:rsidP="00032DFE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A91E01">
        <w:rPr>
          <w:rFonts w:ascii="Times" w:hAnsi="Times" w:cs="Times"/>
          <w:color w:val="000000"/>
          <w:sz w:val="26"/>
          <w:szCs w:val="26"/>
        </w:rPr>
        <w:t>Ocena osi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gnięć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ucz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nia polega na rozpoznaniu stop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opanowania przez niego wiadomości i umiejętności rozwi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zywania zadań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technicznych w stosunku do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 xml:space="preserve">wymagań 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edukacyjnych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wynikaj</w:t>
      </w:r>
      <w:r w:rsidR="00D2765C" w:rsidRPr="00A91E01">
        <w:rPr>
          <w:rFonts w:ascii="Times" w:hAnsi="Times" w:cs="Times"/>
          <w:color w:val="000000"/>
          <w:sz w:val="26"/>
          <w:szCs w:val="26"/>
        </w:rPr>
        <w:t>ą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cych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 podstawy programowej. Ocenianie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służy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zatem do sprawdzenia </w:t>
      </w:r>
      <w:r w:rsidR="00D447B0" w:rsidRPr="00A91E01">
        <w:rPr>
          <w:rFonts w:ascii="Times" w:hAnsi="Times" w:cs="Times"/>
          <w:color w:val="000000"/>
          <w:sz w:val="26"/>
          <w:szCs w:val="26"/>
        </w:rPr>
        <w:t>skuteczności</w:t>
      </w:r>
      <w:r w:rsidRPr="00A91E01">
        <w:rPr>
          <w:rFonts w:ascii="Times" w:hAnsi="Times" w:cs="Times"/>
          <w:color w:val="000000"/>
          <w:sz w:val="26"/>
          <w:szCs w:val="26"/>
        </w:rPr>
        <w:t xml:space="preserve"> procesu dydaktycznego i ma na celu: 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>zacji i metod pracy dydaktyczno-wychowawczej.</w:t>
      </w:r>
    </w:p>
    <w:p w:rsidR="00D447B0" w:rsidRPr="00A91E01" w:rsidRDefault="00D447B0" w:rsidP="00D447B0">
      <w:pPr>
        <w:rPr>
          <w:rFonts w:ascii="Times" w:hAnsi="Times"/>
        </w:rPr>
      </w:pPr>
    </w:p>
    <w:p w:rsidR="00D447B0" w:rsidRDefault="00D447B0" w:rsidP="00D2765C">
      <w:pPr>
        <w:outlineLvl w:val="0"/>
        <w:rPr>
          <w:rFonts w:ascii="Times" w:hAnsi="Times"/>
          <w:b/>
        </w:rPr>
      </w:pPr>
      <w:r w:rsidRPr="00A65A82">
        <w:rPr>
          <w:rFonts w:ascii="Times" w:hAnsi="Times"/>
          <w:b/>
        </w:rPr>
        <w:t>Kryteria oceniania</w:t>
      </w:r>
    </w:p>
    <w:p w:rsidR="00183950" w:rsidRDefault="00183950" w:rsidP="00D2765C">
      <w:pPr>
        <w:outlineLvl w:val="0"/>
        <w:rPr>
          <w:rFonts w:ascii="Times" w:hAnsi="Times"/>
          <w:b/>
        </w:rPr>
      </w:pPr>
    </w:p>
    <w:p w:rsidR="00183950" w:rsidRPr="00284331" w:rsidRDefault="00183950" w:rsidP="00183950">
      <w:pPr>
        <w:rPr>
          <w:rFonts w:ascii="Times" w:eastAsia="Times New Roman" w:hAnsi="Times" w:cs="Times"/>
          <w:b/>
          <w:sz w:val="28"/>
          <w:szCs w:val="28"/>
          <w:lang w:eastAsia="pl-PL"/>
        </w:rPr>
      </w:pPr>
      <w:r w:rsidRPr="00284331">
        <w:rPr>
          <w:rFonts w:ascii="Times" w:eastAsia="Times New Roman" w:hAnsi="Times" w:cs="Times"/>
          <w:b/>
          <w:sz w:val="28"/>
          <w:szCs w:val="28"/>
          <w:lang w:eastAsia="pl-PL"/>
        </w:rPr>
        <w:t> "W związku z wystąpieniem sytuacji nadzwyczajnych i kryzysowych, w których będzie konieczność realizacji zdalnego nauczania Szkoła Podstawowa nr 2 im. Juliusza Słowackiego w Starym Sączu dopuszcza możliwość oceniania w systemie Microsoft Teams, który został opracowany na potrzeby całej społeczności szkolnej. Zmianie nie ulegają kryteria oceniania"</w:t>
      </w:r>
    </w:p>
    <w:p w:rsidR="00183950" w:rsidRPr="00284331" w:rsidRDefault="00183950" w:rsidP="00D2765C">
      <w:pPr>
        <w:outlineLvl w:val="0"/>
        <w:rPr>
          <w:rFonts w:ascii="Times" w:hAnsi="Times" w:cs="Times"/>
          <w:b/>
        </w:rPr>
      </w:pP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 xml:space="preserve">czytanie rysunków złożeniowych i wykonawczych, 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zadań.</w:t>
      </w:r>
    </w:p>
    <w:p w:rsidR="00D2765C" w:rsidRPr="00A91E01" w:rsidRDefault="00D2765C" w:rsidP="00D2765C">
      <w:pPr>
        <w:ind w:firstLine="360"/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celujący</w:t>
      </w:r>
      <w:r w:rsidRPr="00A91E01">
        <w:rPr>
          <w:rFonts w:ascii="Times" w:hAnsi="Times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</w:t>
      </w:r>
      <w:r w:rsidR="00A91E01">
        <w:rPr>
          <w:rFonts w:ascii="Times" w:hAnsi="Times"/>
        </w:rPr>
        <w:t>ci</w:t>
      </w:r>
      <w:r w:rsidRPr="00A91E01">
        <w:rPr>
          <w:rFonts w:ascii="Times" w:hAnsi="Times"/>
        </w:rPr>
        <w:t>wą organizację miejsca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bardzo dobry</w:t>
      </w:r>
      <w:r w:rsidRPr="00A91E01">
        <w:rPr>
          <w:rFonts w:ascii="Times" w:hAnsi="Times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dobry</w:t>
      </w:r>
      <w:r w:rsidRPr="00A91E01">
        <w:rPr>
          <w:rFonts w:ascii="Times" w:hAnsi="Times"/>
        </w:rPr>
        <w:t xml:space="preserve"> uzyskuje uczeń, który podczas pracy na lekcjach korzysta z niewielkiej pomocy nauczyciela lub koleżanek i kolegów. W czasie wykonywania prac </w:t>
      </w:r>
      <w:r w:rsidRPr="00A91E01">
        <w:rPr>
          <w:rFonts w:ascii="Times" w:hAnsi="Times"/>
        </w:rPr>
        <w:lastRenderedPageBreak/>
        <w:t>praktycznych właś</w:t>
      </w:r>
      <w:r w:rsidR="00A91E01">
        <w:rPr>
          <w:rFonts w:ascii="Times" w:hAnsi="Times"/>
        </w:rPr>
        <w:t>ciwie dobie</w:t>
      </w:r>
      <w:r w:rsidRPr="00A91E01">
        <w:rPr>
          <w:rFonts w:ascii="Times" w:hAnsi="Times"/>
        </w:rPr>
        <w:t>ra narzędzia i utrzymuje porządek na swoim stanowisku pracy.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dostateczny</w:t>
      </w:r>
      <w:r w:rsidRPr="00A91E01">
        <w:rPr>
          <w:rFonts w:ascii="Times" w:hAnsi="Times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dopuszczający</w:t>
      </w:r>
      <w:r w:rsidRPr="00A91E01">
        <w:rPr>
          <w:rFonts w:ascii="Times" w:hAnsi="Times"/>
        </w:rPr>
        <w:t xml:space="preserve"> otrzymuje uczeń, który z trudem wykonuje działania zaplanowane do zrealizowania podczas </w:t>
      </w:r>
      <w:r w:rsidR="00A91E01">
        <w:rPr>
          <w:rFonts w:ascii="Times" w:hAnsi="Times"/>
        </w:rPr>
        <w:t>lekcji, ale podejmuje w tym kie</w:t>
      </w:r>
      <w:r w:rsidRPr="00A91E01">
        <w:rPr>
          <w:rFonts w:ascii="Times" w:hAnsi="Times"/>
        </w:rPr>
        <w:t>runku starania. Na sprawdzianach osiąga wyniki poniżej oceny dostatecznej. Pracuje niesystematycznie, często jest nieprzygotowany do lekcji.</w:t>
      </w:r>
    </w:p>
    <w:p w:rsidR="00D2765C" w:rsidRPr="00A91E01" w:rsidRDefault="00D2765C" w:rsidP="00D2765C">
      <w:pPr>
        <w:pStyle w:val="Akapitzlist"/>
        <w:numPr>
          <w:ilvl w:val="0"/>
          <w:numId w:val="4"/>
        </w:numPr>
        <w:rPr>
          <w:rFonts w:ascii="Times" w:hAnsi="Times"/>
        </w:rPr>
      </w:pPr>
      <w:r w:rsidRPr="00A91E01">
        <w:rPr>
          <w:rFonts w:ascii="Times" w:hAnsi="Times"/>
          <w:b/>
        </w:rPr>
        <w:t>Stopień niedostateczny</w:t>
      </w:r>
      <w:r w:rsidRPr="00A91E01">
        <w:rPr>
          <w:rFonts w:ascii="Times" w:hAnsi="Times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:rsidR="00D2765C" w:rsidRPr="00A91E01" w:rsidRDefault="00D2765C" w:rsidP="00D2765C">
      <w:pPr>
        <w:rPr>
          <w:rFonts w:ascii="Times" w:hAnsi="Times"/>
        </w:rPr>
      </w:pPr>
    </w:p>
    <w:p w:rsidR="00D2765C" w:rsidRPr="00A65A82" w:rsidRDefault="00D2765C" w:rsidP="00D2765C">
      <w:pPr>
        <w:outlineLvl w:val="0"/>
        <w:rPr>
          <w:rFonts w:ascii="Times" w:hAnsi="Times"/>
          <w:b/>
        </w:rPr>
      </w:pPr>
      <w:r w:rsidRPr="00A65A82">
        <w:rPr>
          <w:rFonts w:ascii="Times" w:hAnsi="Times"/>
          <w:b/>
        </w:rPr>
        <w:t>Metody sprawdzania osiągnięć</w:t>
      </w:r>
    </w:p>
    <w:p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praktyczne,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:rsidR="00A91E01" w:rsidRDefault="00D2765C" w:rsidP="00E44AD9">
      <w:pPr>
        <w:rPr>
          <w:rFonts w:ascii="Times" w:hAnsi="Times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A65A82" w:rsidRDefault="00A65A82" w:rsidP="00E44AD9">
      <w:pPr>
        <w:rPr>
          <w:rFonts w:ascii="Times" w:hAnsi="Times"/>
        </w:rPr>
      </w:pPr>
    </w:p>
    <w:p w:rsidR="00A67286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Obowiązująca punktacja z prac pisemnych: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100 % + cel celujący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91% - 100% bdb bardzo dobry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lastRenderedPageBreak/>
        <w:t>80% - 90% db dobry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51% - 79% dst dostateczny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41% - 50% dop dopuszczający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0% - 40% ndst niedostateczny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Obowiązująca punktacja z prac pisemnych dla uczniów z opiniami stwierdzającymi</w:t>
      </w:r>
    </w:p>
    <w:p w:rsidR="00A67286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niższy niż przewidywany poziom ogólnej sprawności intelektualnej i orzeczeniami PPP: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100 % + cel celujący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91% - 100% bdb bardzo dobry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75% - 90% db dobry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51% - 74% dst dostateczny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31% - 50% dop dopuszczający</w:t>
      </w:r>
    </w:p>
    <w:p w:rsidR="00A67286" w:rsidRPr="007875B2" w:rsidRDefault="00A67286" w:rsidP="00A67286">
      <w:pPr>
        <w:pStyle w:val="Akapitzlist"/>
        <w:ind w:left="0"/>
        <w:rPr>
          <w:rFonts w:ascii="Times" w:hAnsi="Times"/>
        </w:rPr>
      </w:pPr>
      <w:r w:rsidRPr="007875B2">
        <w:rPr>
          <w:rFonts w:ascii="Times" w:hAnsi="Times"/>
        </w:rPr>
        <w:t>0% - 30% ndst niedostateczny</w:t>
      </w:r>
    </w:p>
    <w:p w:rsidR="00A65A82" w:rsidRDefault="00A65A82" w:rsidP="00E44AD9">
      <w:pPr>
        <w:rPr>
          <w:rFonts w:ascii="Times" w:hAnsi="Times" w:cs="Times"/>
          <w:color w:val="000000"/>
        </w:rPr>
      </w:pP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>Warunki i tryb uzyskania wyższej niż przewidywana rocznej oceny klasyfikacyjnej</w:t>
      </w: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>a).Uczeń może uzyskać wyższą niż przewidywana roczną ocenę klasyfikacyjną, jeżeli opanował wiadomości i umiejętności określone wymaganiami edukacyjnymi na poszczególne stopnie, a ponadto:</w:t>
      </w:r>
    </w:p>
    <w:p w:rsidR="00C15EC2" w:rsidRPr="00C15EC2" w:rsidRDefault="00C15EC2" w:rsidP="00C15EC2">
      <w:pPr>
        <w:pStyle w:val="NormalnyWeb"/>
        <w:numPr>
          <w:ilvl w:val="0"/>
          <w:numId w:val="8"/>
        </w:numPr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>wykazał się wzorową frekwencją na lekcjach,</w:t>
      </w:r>
    </w:p>
    <w:p w:rsidR="00C15EC2" w:rsidRPr="00C15EC2" w:rsidRDefault="00C15EC2" w:rsidP="00C15EC2">
      <w:pPr>
        <w:pStyle w:val="NormalnyWeb"/>
        <w:numPr>
          <w:ilvl w:val="0"/>
          <w:numId w:val="8"/>
        </w:numPr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 xml:space="preserve"> podejmował w terminie wyznaczonym przez nauczyciela, próby poprawy prac, sprawdzianów,</w:t>
      </w:r>
    </w:p>
    <w:p w:rsidR="00C15EC2" w:rsidRPr="00C15EC2" w:rsidRDefault="00C15EC2" w:rsidP="00C15EC2">
      <w:pPr>
        <w:pStyle w:val="NormalnyWeb"/>
        <w:numPr>
          <w:ilvl w:val="0"/>
          <w:numId w:val="8"/>
        </w:numPr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 xml:space="preserve"> brał udział w zajęciach dodatkowych z przedmiotu, aktywnie uczestniczył w lekcji</w:t>
      </w: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 xml:space="preserve"> Sposoby informowania rodziców o efektach pracy ich dzieci</w:t>
      </w: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>1. Nauczyciel informuje rodziców (prawnych opiekunów) o postępach w nauce i zachowaniu na lekcjach jego dziecka podczas spotkań z rodzicami w dni otwarte szkoły, indywidualnych konsultacji i rozmów.</w:t>
      </w: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>2. Na prośbę ucznia lub jego rodziców (prawnych opiekunów) nauczyciel uzasadnia ustaloną ocenę.</w:t>
      </w:r>
    </w:p>
    <w:p w:rsidR="00C15EC2" w:rsidRPr="00C15EC2" w:rsidRDefault="00C15EC2" w:rsidP="00C15EC2">
      <w:pPr>
        <w:pStyle w:val="NormalnyWeb"/>
        <w:rPr>
          <w:rFonts w:ascii="Times" w:hAnsi="Times" w:cs="Times"/>
          <w:color w:val="000000"/>
        </w:rPr>
      </w:pPr>
      <w:r w:rsidRPr="00C15EC2">
        <w:rPr>
          <w:rFonts w:ascii="Times" w:hAnsi="Times" w:cs="Times"/>
          <w:color w:val="000000"/>
        </w:rPr>
        <w:t>3. Na prośbę ucznia lub jego rodziców (prawnych opiekunów), sprawdzone i ocenione pisemne prace kontrolne oraz inna dokumentacja dotycząca oceniania ucznia jest udostępniana uczniowi lub jego rodzicom (prawnym opiekunom).</w:t>
      </w:r>
    </w:p>
    <w:p w:rsidR="00C15EC2" w:rsidRPr="00C15EC2" w:rsidRDefault="00C15EC2" w:rsidP="00C15EC2">
      <w:pPr>
        <w:rPr>
          <w:rFonts w:ascii="Times" w:hAnsi="Times" w:cs="Times"/>
        </w:rPr>
      </w:pPr>
    </w:p>
    <w:p w:rsidR="00C15EC2" w:rsidRPr="00A91E01" w:rsidRDefault="00C15EC2" w:rsidP="00E44AD9">
      <w:pPr>
        <w:rPr>
          <w:rFonts w:ascii="Times" w:hAnsi="Times" w:cs="Times"/>
          <w:color w:val="000000"/>
        </w:rPr>
      </w:pPr>
    </w:p>
    <w:sectPr w:rsidR="00C15EC2" w:rsidRPr="00A91E01" w:rsidSect="002F0D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D9" w:rsidRDefault="008176D9" w:rsidP="00CC5B44">
      <w:r>
        <w:separator/>
      </w:r>
    </w:p>
  </w:endnote>
  <w:endnote w:type="continuationSeparator" w:id="1">
    <w:p w:rsidR="008176D9" w:rsidRDefault="008176D9" w:rsidP="00CC5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D9" w:rsidRDefault="008176D9" w:rsidP="00CC5B44">
      <w:r>
        <w:separator/>
      </w:r>
    </w:p>
  </w:footnote>
  <w:footnote w:type="continuationSeparator" w:id="1">
    <w:p w:rsidR="008176D9" w:rsidRDefault="008176D9" w:rsidP="00CC5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74B4D"/>
    <w:multiLevelType w:val="hybridMultilevel"/>
    <w:tmpl w:val="29EC8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DFE"/>
    <w:rsid w:val="00032DFE"/>
    <w:rsid w:val="000A0DF8"/>
    <w:rsid w:val="00170932"/>
    <w:rsid w:val="00183950"/>
    <w:rsid w:val="002541F1"/>
    <w:rsid w:val="002578C8"/>
    <w:rsid w:val="00284331"/>
    <w:rsid w:val="002F0DA6"/>
    <w:rsid w:val="003058E1"/>
    <w:rsid w:val="00345FBB"/>
    <w:rsid w:val="0034641E"/>
    <w:rsid w:val="003B43CE"/>
    <w:rsid w:val="00406357"/>
    <w:rsid w:val="004B171F"/>
    <w:rsid w:val="004D43C9"/>
    <w:rsid w:val="005A25E5"/>
    <w:rsid w:val="00696C74"/>
    <w:rsid w:val="00731AD0"/>
    <w:rsid w:val="00737A67"/>
    <w:rsid w:val="008176D9"/>
    <w:rsid w:val="00886F69"/>
    <w:rsid w:val="0089185A"/>
    <w:rsid w:val="008A2A20"/>
    <w:rsid w:val="008F3BE7"/>
    <w:rsid w:val="00937905"/>
    <w:rsid w:val="009A6F16"/>
    <w:rsid w:val="00A320EE"/>
    <w:rsid w:val="00A65A82"/>
    <w:rsid w:val="00A67286"/>
    <w:rsid w:val="00A91E01"/>
    <w:rsid w:val="00C15EC2"/>
    <w:rsid w:val="00CA05A4"/>
    <w:rsid w:val="00CC5B44"/>
    <w:rsid w:val="00D2765C"/>
    <w:rsid w:val="00D447B0"/>
    <w:rsid w:val="00E4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6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15E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>Ministrerstwo Edukacji Narodowej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justynatyka@interia.pl</cp:lastModifiedBy>
  <cp:revision>4</cp:revision>
  <dcterms:created xsi:type="dcterms:W3CDTF">2020-03-24T17:50:00Z</dcterms:created>
  <dcterms:modified xsi:type="dcterms:W3CDTF">2020-09-06T11:36:00Z</dcterms:modified>
</cp:coreProperties>
</file>